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FCCF" w14:textId="247DA415" w:rsidR="00E53493" w:rsidRDefault="00E53493" w:rsidP="00275DDF">
      <w:pPr>
        <w:jc w:val="both"/>
        <w:rPr>
          <w:b/>
          <w:bCs/>
          <w:sz w:val="28"/>
          <w:szCs w:val="28"/>
        </w:rPr>
      </w:pPr>
    </w:p>
    <w:p w14:paraId="598D7F56" w14:textId="5816F7EF" w:rsidR="00380E71" w:rsidRPr="00C370B0" w:rsidRDefault="00EB1BDE" w:rsidP="00275DDF">
      <w:pPr>
        <w:jc w:val="both"/>
        <w:rPr>
          <w:b/>
          <w:bCs/>
          <w:sz w:val="36"/>
          <w:szCs w:val="36"/>
        </w:rPr>
      </w:pPr>
      <w:r w:rsidRPr="00C370B0">
        <w:rPr>
          <w:b/>
          <w:bCs/>
          <w:sz w:val="36"/>
          <w:szCs w:val="36"/>
        </w:rPr>
        <w:t xml:space="preserve">250317 </w:t>
      </w:r>
      <w:r w:rsidRPr="00C370B0">
        <w:rPr>
          <w:b/>
          <w:bCs/>
          <w:color w:val="FF0000"/>
          <w:sz w:val="36"/>
          <w:szCs w:val="36"/>
        </w:rPr>
        <w:t xml:space="preserve">Draft </w:t>
      </w:r>
      <w:r w:rsidRPr="00C370B0">
        <w:rPr>
          <w:b/>
          <w:bCs/>
          <w:sz w:val="36"/>
          <w:szCs w:val="36"/>
        </w:rPr>
        <w:t>Press Release</w:t>
      </w:r>
      <w:r w:rsidR="00D30384" w:rsidRPr="00C370B0">
        <w:rPr>
          <w:b/>
          <w:bCs/>
          <w:sz w:val="36"/>
          <w:szCs w:val="36"/>
        </w:rPr>
        <w:t xml:space="preserve"> -</w:t>
      </w:r>
      <w:r w:rsidRPr="00C370B0">
        <w:rPr>
          <w:b/>
          <w:bCs/>
          <w:sz w:val="36"/>
          <w:szCs w:val="36"/>
        </w:rPr>
        <w:t xml:space="preserve"> Clitheroe Town Wells Campaign Update</w:t>
      </w:r>
    </w:p>
    <w:p w14:paraId="22EE68DE" w14:textId="030C6D2F" w:rsidR="00380E71" w:rsidRPr="00854F0C" w:rsidRDefault="00CF3B44" w:rsidP="00275DDF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E8DC38" wp14:editId="02E88D5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395980" cy="3241040"/>
            <wp:effectExtent l="0" t="0" r="0" b="0"/>
            <wp:wrapTight wrapText="bothSides">
              <wp:wrapPolygon edited="0">
                <wp:start x="121" y="0"/>
                <wp:lineTo x="0" y="381"/>
                <wp:lineTo x="0" y="20821"/>
                <wp:lineTo x="121" y="21456"/>
                <wp:lineTo x="21325" y="21456"/>
                <wp:lineTo x="21447" y="20821"/>
                <wp:lineTo x="21447" y="254"/>
                <wp:lineTo x="21325" y="0"/>
                <wp:lineTo x="121" y="0"/>
              </wp:wrapPolygon>
            </wp:wrapTight>
            <wp:docPr id="1017308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324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E71" w:rsidRPr="00854F0C">
        <w:rPr>
          <w:sz w:val="28"/>
          <w:szCs w:val="28"/>
        </w:rPr>
        <w:t xml:space="preserve">Clitheroe Town Wells Conservation Campaign continues to develop </w:t>
      </w:r>
      <w:r w:rsidR="004C7BB2">
        <w:rPr>
          <w:sz w:val="28"/>
          <w:szCs w:val="28"/>
        </w:rPr>
        <w:t>the case</w:t>
      </w:r>
      <w:r w:rsidR="00380E71" w:rsidRPr="00854F0C">
        <w:rPr>
          <w:sz w:val="28"/>
          <w:szCs w:val="28"/>
        </w:rPr>
        <w:t xml:space="preserve"> for Ribble Valley Borough Council</w:t>
      </w:r>
      <w:r w:rsidR="00CB2748">
        <w:rPr>
          <w:sz w:val="28"/>
          <w:szCs w:val="28"/>
        </w:rPr>
        <w:t xml:space="preserve"> </w:t>
      </w:r>
      <w:r w:rsidR="004C7BB2">
        <w:rPr>
          <w:sz w:val="28"/>
          <w:szCs w:val="28"/>
        </w:rPr>
        <w:t>(RV</w:t>
      </w:r>
      <w:r w:rsidR="00CB2748">
        <w:rPr>
          <w:sz w:val="28"/>
          <w:szCs w:val="28"/>
        </w:rPr>
        <w:t xml:space="preserve">BC) </w:t>
      </w:r>
      <w:r w:rsidR="00380E71" w:rsidRPr="00854F0C">
        <w:rPr>
          <w:sz w:val="28"/>
          <w:szCs w:val="28"/>
        </w:rPr>
        <w:t xml:space="preserve"> to accept </w:t>
      </w:r>
      <w:r w:rsidR="00CB2748">
        <w:rPr>
          <w:sz w:val="28"/>
          <w:szCs w:val="28"/>
        </w:rPr>
        <w:t xml:space="preserve">its de-facto </w:t>
      </w:r>
      <w:r w:rsidR="00380E71" w:rsidRPr="00854F0C">
        <w:rPr>
          <w:sz w:val="28"/>
          <w:szCs w:val="28"/>
        </w:rPr>
        <w:t>responsibility for ownership of al</w:t>
      </w:r>
      <w:r w:rsidR="00EB1BDE" w:rsidRPr="00854F0C">
        <w:rPr>
          <w:sz w:val="28"/>
          <w:szCs w:val="28"/>
        </w:rPr>
        <w:t>l</w:t>
      </w:r>
      <w:r w:rsidR="00380E71" w:rsidRPr="00854F0C">
        <w:rPr>
          <w:sz w:val="28"/>
          <w:szCs w:val="28"/>
        </w:rPr>
        <w:t xml:space="preserve"> three of Clitheroe’s ancient former Public Town Wells. To date</w:t>
      </w:r>
      <w:r w:rsidR="00EB1BDE" w:rsidRPr="00854F0C">
        <w:rPr>
          <w:sz w:val="28"/>
          <w:szCs w:val="28"/>
        </w:rPr>
        <w:t>,</w:t>
      </w:r>
      <w:r w:rsidR="00380E71" w:rsidRPr="00854F0C">
        <w:rPr>
          <w:sz w:val="28"/>
          <w:szCs w:val="28"/>
        </w:rPr>
        <w:t xml:space="preserve"> as </w:t>
      </w:r>
      <w:r w:rsidR="00357345" w:rsidRPr="00854F0C">
        <w:rPr>
          <w:sz w:val="28"/>
          <w:szCs w:val="28"/>
        </w:rPr>
        <w:t>result</w:t>
      </w:r>
      <w:r w:rsidR="00380E71" w:rsidRPr="00854F0C">
        <w:rPr>
          <w:sz w:val="28"/>
          <w:szCs w:val="28"/>
        </w:rPr>
        <w:t xml:space="preserve"> this Campaign bring</w:t>
      </w:r>
      <w:r w:rsidR="00EB1BDE" w:rsidRPr="00854F0C">
        <w:rPr>
          <w:sz w:val="28"/>
          <w:szCs w:val="28"/>
        </w:rPr>
        <w:t xml:space="preserve">ing </w:t>
      </w:r>
      <w:r w:rsidR="00380E71" w:rsidRPr="00854F0C">
        <w:rPr>
          <w:sz w:val="28"/>
          <w:szCs w:val="28"/>
        </w:rPr>
        <w:t>this responsibility to their attention</w:t>
      </w:r>
      <w:r w:rsidR="00EB1BDE" w:rsidRPr="00854F0C">
        <w:rPr>
          <w:sz w:val="28"/>
          <w:szCs w:val="28"/>
        </w:rPr>
        <w:t>,</w:t>
      </w:r>
      <w:r w:rsidR="00380E71" w:rsidRPr="00854F0C">
        <w:rPr>
          <w:sz w:val="28"/>
          <w:szCs w:val="28"/>
        </w:rPr>
        <w:t xml:space="preserve"> they successfully Regist</w:t>
      </w:r>
      <w:r w:rsidR="00CB2748">
        <w:rPr>
          <w:sz w:val="28"/>
          <w:szCs w:val="28"/>
        </w:rPr>
        <w:t>ered</w:t>
      </w:r>
      <w:r w:rsidR="00380E71" w:rsidRPr="00854F0C">
        <w:rPr>
          <w:sz w:val="28"/>
          <w:szCs w:val="28"/>
        </w:rPr>
        <w:t xml:space="preserve"> Stock Well. </w:t>
      </w:r>
    </w:p>
    <w:p w14:paraId="21F946F1" w14:textId="732A24C8" w:rsidR="00A63923" w:rsidRPr="00854F0C" w:rsidRDefault="00380E71" w:rsidP="00275DDF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>Without Regist</w:t>
      </w:r>
      <w:r w:rsidR="005D70B3">
        <w:rPr>
          <w:sz w:val="28"/>
          <w:szCs w:val="28"/>
        </w:rPr>
        <w:t>ered</w:t>
      </w:r>
      <w:r w:rsidRPr="00854F0C">
        <w:rPr>
          <w:sz w:val="28"/>
          <w:szCs w:val="28"/>
        </w:rPr>
        <w:t xml:space="preserve"> Titles no significant</w:t>
      </w:r>
      <w:r w:rsidR="005D70B3">
        <w:rPr>
          <w:sz w:val="28"/>
          <w:szCs w:val="28"/>
        </w:rPr>
        <w:t xml:space="preserve"> - </w:t>
      </w:r>
      <w:r w:rsidRPr="00854F0C">
        <w:rPr>
          <w:sz w:val="28"/>
          <w:szCs w:val="28"/>
        </w:rPr>
        <w:t>increasingly necessary repair and maintenance works</w:t>
      </w:r>
      <w:r w:rsidR="005D70B3">
        <w:rPr>
          <w:sz w:val="28"/>
          <w:szCs w:val="28"/>
        </w:rPr>
        <w:t xml:space="preserve"> -</w:t>
      </w:r>
      <w:r w:rsidRPr="00854F0C">
        <w:rPr>
          <w:sz w:val="28"/>
          <w:szCs w:val="28"/>
        </w:rPr>
        <w:t xml:space="preserve"> can be done to these Listed Grade II structures</w:t>
      </w:r>
      <w:r w:rsidR="00582668" w:rsidRPr="00854F0C">
        <w:rPr>
          <w:sz w:val="28"/>
          <w:szCs w:val="28"/>
        </w:rPr>
        <w:t>. T</w:t>
      </w:r>
      <w:r w:rsidRPr="00854F0C">
        <w:rPr>
          <w:sz w:val="28"/>
          <w:szCs w:val="28"/>
        </w:rPr>
        <w:t>h</w:t>
      </w:r>
      <w:r w:rsidR="00854F0C">
        <w:rPr>
          <w:sz w:val="28"/>
          <w:szCs w:val="28"/>
        </w:rPr>
        <w:t xml:space="preserve">us </w:t>
      </w:r>
      <w:r w:rsidRPr="00854F0C">
        <w:rPr>
          <w:sz w:val="28"/>
          <w:szCs w:val="28"/>
        </w:rPr>
        <w:t xml:space="preserve"> </w:t>
      </w:r>
      <w:r w:rsidR="004E059E">
        <w:rPr>
          <w:sz w:val="28"/>
          <w:szCs w:val="28"/>
        </w:rPr>
        <w:t>al</w:t>
      </w:r>
      <w:r w:rsidR="00B74D3F">
        <w:rPr>
          <w:sz w:val="28"/>
          <w:szCs w:val="28"/>
        </w:rPr>
        <w:t xml:space="preserve">l three - including  Stock  Well - </w:t>
      </w:r>
      <w:r w:rsidRPr="00854F0C">
        <w:rPr>
          <w:sz w:val="28"/>
          <w:szCs w:val="28"/>
        </w:rPr>
        <w:t xml:space="preserve">continue to deteriorate. </w:t>
      </w:r>
    </w:p>
    <w:p w14:paraId="7E6A39E5" w14:textId="495EF2C1" w:rsidR="00BD3522" w:rsidRPr="00854F0C" w:rsidRDefault="005D70B3" w:rsidP="00275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Before </w:t>
      </w:r>
      <w:r w:rsidR="00FC690E" w:rsidRPr="00854F0C">
        <w:rPr>
          <w:sz w:val="28"/>
          <w:szCs w:val="28"/>
        </w:rPr>
        <w:t xml:space="preserve">further attempts </w:t>
      </w:r>
      <w:r w:rsidR="006315EB" w:rsidRPr="00854F0C">
        <w:rPr>
          <w:sz w:val="28"/>
          <w:szCs w:val="28"/>
        </w:rPr>
        <w:t xml:space="preserve">to have </w:t>
      </w:r>
      <w:r w:rsidR="00A63923" w:rsidRPr="00854F0C">
        <w:rPr>
          <w:sz w:val="28"/>
          <w:szCs w:val="28"/>
        </w:rPr>
        <w:t xml:space="preserve"> RVBC </w:t>
      </w:r>
      <w:r w:rsidR="00582668" w:rsidRPr="00854F0C">
        <w:rPr>
          <w:sz w:val="28"/>
          <w:szCs w:val="28"/>
        </w:rPr>
        <w:t>acce</w:t>
      </w:r>
      <w:r w:rsidR="00FC690E" w:rsidRPr="00854F0C">
        <w:rPr>
          <w:sz w:val="28"/>
          <w:szCs w:val="28"/>
        </w:rPr>
        <w:t>p</w:t>
      </w:r>
      <w:r w:rsidR="006315EB" w:rsidRPr="00854F0C">
        <w:rPr>
          <w:sz w:val="28"/>
          <w:szCs w:val="28"/>
        </w:rPr>
        <w:t xml:space="preserve">t </w:t>
      </w:r>
      <w:r w:rsidR="00FC690E" w:rsidRPr="00854F0C">
        <w:rPr>
          <w:sz w:val="28"/>
          <w:szCs w:val="28"/>
        </w:rPr>
        <w:t>th</w:t>
      </w:r>
      <w:r w:rsidR="006315EB" w:rsidRPr="00854F0C">
        <w:rPr>
          <w:sz w:val="28"/>
          <w:szCs w:val="28"/>
        </w:rPr>
        <w:t>i</w:t>
      </w:r>
      <w:r w:rsidR="00FC690E" w:rsidRPr="00854F0C">
        <w:rPr>
          <w:sz w:val="28"/>
          <w:szCs w:val="28"/>
        </w:rPr>
        <w:t xml:space="preserve">s </w:t>
      </w:r>
      <w:r w:rsidR="00A63923" w:rsidRPr="00854F0C">
        <w:rPr>
          <w:sz w:val="28"/>
          <w:szCs w:val="28"/>
        </w:rPr>
        <w:t xml:space="preserve">responsibility, </w:t>
      </w:r>
      <w:r w:rsidR="00380E71" w:rsidRPr="00854F0C">
        <w:rPr>
          <w:sz w:val="28"/>
          <w:szCs w:val="28"/>
        </w:rPr>
        <w:t xml:space="preserve"> </w:t>
      </w:r>
      <w:r w:rsidR="00A63923" w:rsidRPr="00854F0C">
        <w:rPr>
          <w:sz w:val="28"/>
          <w:szCs w:val="28"/>
        </w:rPr>
        <w:t>CTWCC continues to promote the significance of all three of these pre-Norman sites. Collectively</w:t>
      </w:r>
      <w:r w:rsidR="008E36AB" w:rsidRPr="00854F0C">
        <w:rPr>
          <w:sz w:val="28"/>
          <w:szCs w:val="28"/>
        </w:rPr>
        <w:t>,</w:t>
      </w:r>
      <w:r w:rsidR="00A63923" w:rsidRPr="00854F0C">
        <w:rPr>
          <w:sz w:val="28"/>
          <w:szCs w:val="28"/>
        </w:rPr>
        <w:t xml:space="preserve"> they represent a unique  Heritage Asset to th</w:t>
      </w:r>
      <w:r w:rsidR="008E36AB" w:rsidRPr="00854F0C">
        <w:rPr>
          <w:sz w:val="28"/>
          <w:szCs w:val="28"/>
        </w:rPr>
        <w:t>e</w:t>
      </w:r>
      <w:r w:rsidR="00A63923" w:rsidRPr="00854F0C">
        <w:rPr>
          <w:sz w:val="28"/>
          <w:szCs w:val="28"/>
        </w:rPr>
        <w:t xml:space="preserve"> Parish of Clitheroe and Ribble Valley District </w:t>
      </w:r>
      <w:r w:rsidR="009C1632">
        <w:rPr>
          <w:sz w:val="28"/>
          <w:szCs w:val="28"/>
        </w:rPr>
        <w:t xml:space="preserve">and could be </w:t>
      </w:r>
      <w:r w:rsidR="00243934">
        <w:rPr>
          <w:sz w:val="28"/>
          <w:szCs w:val="28"/>
        </w:rPr>
        <w:t xml:space="preserve">a major Tourist attraction as demonstrated by the many Well Dressing Festival in the Peak District and elsewhere. </w:t>
      </w:r>
    </w:p>
    <w:p w14:paraId="229206BD" w14:textId="77777777" w:rsidR="009A1BA8" w:rsidRPr="00854F0C" w:rsidRDefault="00BD3522" w:rsidP="00275DDF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 </w:t>
      </w:r>
      <w:r w:rsidR="009A1BA8" w:rsidRPr="00854F0C">
        <w:rPr>
          <w:sz w:val="28"/>
          <w:szCs w:val="28"/>
        </w:rPr>
        <w:t xml:space="preserve">The latest developments in the Campaign include: </w:t>
      </w:r>
    </w:p>
    <w:p w14:paraId="6A90ED5D" w14:textId="126C8827" w:rsidR="00357345" w:rsidRPr="00854F0C" w:rsidRDefault="009A1BA8" w:rsidP="00275D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A grant from the Bowland Charitable Foundation to promote the aims of the Campaign within the Ribble </w:t>
      </w:r>
      <w:r w:rsidR="009025F2" w:rsidRPr="00854F0C">
        <w:rPr>
          <w:sz w:val="28"/>
          <w:szCs w:val="28"/>
        </w:rPr>
        <w:t>V</w:t>
      </w:r>
      <w:r w:rsidRPr="00854F0C">
        <w:rPr>
          <w:sz w:val="28"/>
          <w:szCs w:val="28"/>
        </w:rPr>
        <w:t xml:space="preserve">alley </w:t>
      </w:r>
      <w:r w:rsidR="00357345" w:rsidRPr="00854F0C">
        <w:rPr>
          <w:sz w:val="28"/>
          <w:szCs w:val="28"/>
        </w:rPr>
        <w:t>Community</w:t>
      </w:r>
      <w:r w:rsidR="00F5280E" w:rsidRPr="00854F0C">
        <w:rPr>
          <w:sz w:val="28"/>
          <w:szCs w:val="28"/>
        </w:rPr>
        <w:t xml:space="preserve"> </w:t>
      </w:r>
    </w:p>
    <w:p w14:paraId="707DCBFC" w14:textId="2E214E1A" w:rsidR="00357345" w:rsidRPr="00854F0C" w:rsidRDefault="00F5280E" w:rsidP="00275D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Guided Tours of the </w:t>
      </w:r>
      <w:r w:rsidR="003C6466" w:rsidRPr="00854F0C">
        <w:rPr>
          <w:sz w:val="28"/>
          <w:szCs w:val="28"/>
        </w:rPr>
        <w:t xml:space="preserve">Wells for Local Schools </w:t>
      </w:r>
      <w:r w:rsidR="00D076F0" w:rsidRPr="00854F0C">
        <w:rPr>
          <w:sz w:val="28"/>
          <w:szCs w:val="28"/>
        </w:rPr>
        <w:t xml:space="preserve">- </w:t>
      </w:r>
      <w:r w:rsidR="003C6466" w:rsidRPr="00854F0C">
        <w:rPr>
          <w:sz w:val="28"/>
          <w:szCs w:val="28"/>
        </w:rPr>
        <w:t xml:space="preserve">the first of these </w:t>
      </w:r>
      <w:r w:rsidR="00C06BEB" w:rsidRPr="00854F0C">
        <w:rPr>
          <w:sz w:val="28"/>
          <w:szCs w:val="28"/>
        </w:rPr>
        <w:t>taking place w/c 28</w:t>
      </w:r>
      <w:r w:rsidR="00C06BEB" w:rsidRPr="00854F0C">
        <w:rPr>
          <w:sz w:val="28"/>
          <w:szCs w:val="28"/>
          <w:vertAlign w:val="superscript"/>
        </w:rPr>
        <w:t>th</w:t>
      </w:r>
      <w:r w:rsidR="00C06BEB" w:rsidRPr="00854F0C">
        <w:rPr>
          <w:sz w:val="28"/>
          <w:szCs w:val="28"/>
        </w:rPr>
        <w:t xml:space="preserve"> April</w:t>
      </w:r>
      <w:r w:rsidRPr="00854F0C">
        <w:rPr>
          <w:sz w:val="28"/>
          <w:szCs w:val="28"/>
        </w:rPr>
        <w:t xml:space="preserve"> </w:t>
      </w:r>
    </w:p>
    <w:p w14:paraId="2C04B35D" w14:textId="4BC2C524" w:rsidR="00357345" w:rsidRPr="00854F0C" w:rsidRDefault="004101AC" w:rsidP="00275D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Post Grad </w:t>
      </w:r>
      <w:r w:rsidR="0021641D" w:rsidRPr="00854F0C">
        <w:rPr>
          <w:sz w:val="28"/>
          <w:szCs w:val="28"/>
        </w:rPr>
        <w:t>U</w:t>
      </w:r>
      <w:r w:rsidR="00323C94" w:rsidRPr="00854F0C">
        <w:rPr>
          <w:sz w:val="28"/>
          <w:szCs w:val="28"/>
        </w:rPr>
        <w:t>CLan Building Conservation</w:t>
      </w:r>
      <w:r w:rsidR="001E1D0D" w:rsidRPr="00854F0C">
        <w:rPr>
          <w:sz w:val="28"/>
          <w:szCs w:val="28"/>
        </w:rPr>
        <w:t xml:space="preserve"> Students provision of detailed Surveys and </w:t>
      </w:r>
      <w:r w:rsidR="00AE7151" w:rsidRPr="00854F0C">
        <w:rPr>
          <w:sz w:val="28"/>
          <w:szCs w:val="28"/>
        </w:rPr>
        <w:t xml:space="preserve">Significance </w:t>
      </w:r>
      <w:r w:rsidR="000753DE" w:rsidRPr="00854F0C">
        <w:rPr>
          <w:sz w:val="28"/>
          <w:szCs w:val="28"/>
        </w:rPr>
        <w:t>r</w:t>
      </w:r>
      <w:r w:rsidR="00AE7151" w:rsidRPr="00854F0C">
        <w:rPr>
          <w:sz w:val="28"/>
          <w:szCs w:val="28"/>
        </w:rPr>
        <w:t xml:space="preserve">eassessments in accord with Historic England </w:t>
      </w:r>
      <w:r w:rsidR="003471E2" w:rsidRPr="00854F0C">
        <w:rPr>
          <w:sz w:val="28"/>
          <w:szCs w:val="28"/>
        </w:rPr>
        <w:t>Guidelines</w:t>
      </w:r>
      <w:r w:rsidR="008E36AB" w:rsidRPr="00854F0C">
        <w:rPr>
          <w:sz w:val="28"/>
          <w:szCs w:val="28"/>
        </w:rPr>
        <w:t>.</w:t>
      </w:r>
    </w:p>
    <w:p w14:paraId="65381584" w14:textId="466BADA5" w:rsidR="00357345" w:rsidRPr="00854F0C" w:rsidRDefault="003471E2" w:rsidP="00275D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An </w:t>
      </w:r>
      <w:r w:rsidR="00BD3522" w:rsidRPr="00854F0C">
        <w:rPr>
          <w:sz w:val="28"/>
          <w:szCs w:val="28"/>
        </w:rPr>
        <w:t xml:space="preserve">on-line Change.Org petition  </w:t>
      </w:r>
      <w:r w:rsidR="00A37AD8" w:rsidRPr="00854F0C">
        <w:rPr>
          <w:sz w:val="28"/>
          <w:szCs w:val="28"/>
        </w:rPr>
        <w:t>(</w:t>
      </w:r>
      <w:r w:rsidR="00A37AD8" w:rsidRPr="00854F0C">
        <w:rPr>
          <w:i/>
          <w:iCs/>
          <w:sz w:val="28"/>
          <w:szCs w:val="28"/>
        </w:rPr>
        <w:t xml:space="preserve">see </w:t>
      </w:r>
      <w:r w:rsidR="00FA730D" w:rsidRPr="00854F0C">
        <w:rPr>
          <w:i/>
          <w:iCs/>
          <w:sz w:val="28"/>
          <w:szCs w:val="28"/>
        </w:rPr>
        <w:t>website</w:t>
      </w:r>
      <w:r w:rsidR="00FA730D" w:rsidRPr="00854F0C">
        <w:rPr>
          <w:sz w:val="28"/>
          <w:szCs w:val="28"/>
        </w:rPr>
        <w:t>)</w:t>
      </w:r>
      <w:r w:rsidR="008E36AB" w:rsidRPr="00854F0C">
        <w:rPr>
          <w:sz w:val="28"/>
          <w:szCs w:val="28"/>
        </w:rPr>
        <w:t xml:space="preserve"> </w:t>
      </w:r>
      <w:r w:rsidR="009A1BA8" w:rsidRPr="00854F0C">
        <w:rPr>
          <w:sz w:val="28"/>
          <w:szCs w:val="28"/>
        </w:rPr>
        <w:t xml:space="preserve">to support the forthcoming </w:t>
      </w:r>
      <w:r w:rsidR="00D466DE">
        <w:rPr>
          <w:sz w:val="28"/>
          <w:szCs w:val="28"/>
        </w:rPr>
        <w:t>motion</w:t>
      </w:r>
      <w:r w:rsidR="002F097D">
        <w:rPr>
          <w:sz w:val="28"/>
          <w:szCs w:val="28"/>
        </w:rPr>
        <w:t xml:space="preserve"> </w:t>
      </w:r>
      <w:r w:rsidR="00A37AD8" w:rsidRPr="00854F0C">
        <w:rPr>
          <w:sz w:val="28"/>
          <w:szCs w:val="28"/>
        </w:rPr>
        <w:t xml:space="preserve">for </w:t>
      </w:r>
      <w:r w:rsidR="006238B0" w:rsidRPr="00854F0C">
        <w:rPr>
          <w:sz w:val="28"/>
          <w:szCs w:val="28"/>
        </w:rPr>
        <w:t>further applications to be made to the Land Registry</w:t>
      </w:r>
      <w:r w:rsidR="002F097D">
        <w:rPr>
          <w:sz w:val="28"/>
          <w:szCs w:val="28"/>
        </w:rPr>
        <w:t xml:space="preserve"> by RVBC</w:t>
      </w:r>
      <w:r w:rsidR="00FB343A" w:rsidRPr="00854F0C">
        <w:rPr>
          <w:sz w:val="28"/>
          <w:szCs w:val="28"/>
        </w:rPr>
        <w:t>,</w:t>
      </w:r>
      <w:r w:rsidR="00A37AD8" w:rsidRPr="00854F0C">
        <w:rPr>
          <w:sz w:val="28"/>
          <w:szCs w:val="28"/>
        </w:rPr>
        <w:t xml:space="preserve"> and </w:t>
      </w:r>
    </w:p>
    <w:p w14:paraId="69ADA262" w14:textId="08632DFB" w:rsidR="00BD3522" w:rsidRPr="00854F0C" w:rsidRDefault="00FB343A" w:rsidP="00275DDF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854F0C">
        <w:rPr>
          <w:sz w:val="28"/>
          <w:szCs w:val="28"/>
        </w:rPr>
        <w:t>T</w:t>
      </w:r>
      <w:r w:rsidR="009A1BA8" w:rsidRPr="00854F0C">
        <w:rPr>
          <w:sz w:val="28"/>
          <w:szCs w:val="28"/>
        </w:rPr>
        <w:t xml:space="preserve">he </w:t>
      </w:r>
      <w:r w:rsidR="006238B0" w:rsidRPr="00854F0C">
        <w:rPr>
          <w:sz w:val="28"/>
          <w:szCs w:val="28"/>
        </w:rPr>
        <w:t>cont</w:t>
      </w:r>
      <w:r w:rsidR="00E42F5A" w:rsidRPr="00854F0C">
        <w:rPr>
          <w:sz w:val="28"/>
          <w:szCs w:val="28"/>
        </w:rPr>
        <w:t xml:space="preserve">inuing </w:t>
      </w:r>
      <w:r w:rsidR="009A1BA8" w:rsidRPr="00854F0C">
        <w:rPr>
          <w:sz w:val="28"/>
          <w:szCs w:val="28"/>
        </w:rPr>
        <w:t xml:space="preserve">development of Campaign’s website </w:t>
      </w:r>
      <w:r w:rsidR="00BD3522" w:rsidRPr="00854F0C">
        <w:rPr>
          <w:sz w:val="28"/>
          <w:szCs w:val="28"/>
        </w:rPr>
        <w:t xml:space="preserve"> </w:t>
      </w:r>
      <w:hyperlink r:id="rId6" w:history="1">
        <w:r w:rsidR="009A1BA8" w:rsidRPr="00854F0C">
          <w:rPr>
            <w:rStyle w:val="Hyperlink"/>
            <w:b/>
            <w:bCs/>
            <w:i/>
            <w:iCs/>
            <w:sz w:val="28"/>
            <w:szCs w:val="28"/>
          </w:rPr>
          <w:t>www.clitheroe3wells.com</w:t>
        </w:r>
      </w:hyperlink>
      <w:r w:rsidRPr="00854F0C">
        <w:rPr>
          <w:sz w:val="28"/>
          <w:szCs w:val="28"/>
        </w:rPr>
        <w:t xml:space="preserve"> </w:t>
      </w:r>
      <w:r w:rsidR="009A1BA8" w:rsidRPr="00854F0C">
        <w:rPr>
          <w:sz w:val="28"/>
          <w:szCs w:val="28"/>
        </w:rPr>
        <w:t xml:space="preserve"> </w:t>
      </w:r>
    </w:p>
    <w:p w14:paraId="35FADA2D" w14:textId="1C13EABF" w:rsidR="00FA730D" w:rsidRPr="00854F0C" w:rsidRDefault="00BC55B1" w:rsidP="00275DDF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>Clitheroe</w:t>
      </w:r>
      <w:r w:rsidR="00C323E5" w:rsidRPr="00854F0C">
        <w:rPr>
          <w:sz w:val="28"/>
          <w:szCs w:val="28"/>
        </w:rPr>
        <w:t xml:space="preserve"> To</w:t>
      </w:r>
      <w:r w:rsidRPr="00854F0C">
        <w:rPr>
          <w:sz w:val="28"/>
          <w:szCs w:val="28"/>
        </w:rPr>
        <w:t>w</w:t>
      </w:r>
      <w:r w:rsidR="00C323E5" w:rsidRPr="00854F0C">
        <w:rPr>
          <w:sz w:val="28"/>
          <w:szCs w:val="28"/>
        </w:rPr>
        <w:t>n Council,</w:t>
      </w:r>
      <w:r w:rsidRPr="00854F0C">
        <w:rPr>
          <w:sz w:val="28"/>
          <w:szCs w:val="28"/>
        </w:rPr>
        <w:t xml:space="preserve"> Clitheroe Civic Society and  </w:t>
      </w:r>
      <w:r w:rsidR="00C323E5" w:rsidRPr="00854F0C">
        <w:rPr>
          <w:sz w:val="28"/>
          <w:szCs w:val="28"/>
        </w:rPr>
        <w:t xml:space="preserve"> Clitheroe’s Town Team and have all recently reaffirmed the</w:t>
      </w:r>
      <w:r w:rsidRPr="00854F0C">
        <w:rPr>
          <w:sz w:val="28"/>
          <w:szCs w:val="28"/>
        </w:rPr>
        <w:t xml:space="preserve">ir support </w:t>
      </w:r>
      <w:r w:rsidR="00FB343A" w:rsidRPr="00854F0C">
        <w:rPr>
          <w:sz w:val="28"/>
          <w:szCs w:val="28"/>
        </w:rPr>
        <w:t xml:space="preserve">for CTWCC’s case that </w:t>
      </w:r>
      <w:r w:rsidR="0086220F">
        <w:rPr>
          <w:sz w:val="28"/>
          <w:szCs w:val="28"/>
        </w:rPr>
        <w:t>our Council</w:t>
      </w:r>
      <w:r w:rsidR="00FB343A" w:rsidRPr="00854F0C">
        <w:rPr>
          <w:sz w:val="28"/>
          <w:szCs w:val="28"/>
        </w:rPr>
        <w:t xml:space="preserve"> can</w:t>
      </w:r>
      <w:r w:rsidR="003E5BEB" w:rsidRPr="00854F0C">
        <w:rPr>
          <w:sz w:val="28"/>
          <w:szCs w:val="28"/>
        </w:rPr>
        <w:t xml:space="preserve"> </w:t>
      </w:r>
      <w:r w:rsidR="00357345" w:rsidRPr="00854F0C">
        <w:rPr>
          <w:sz w:val="28"/>
          <w:szCs w:val="28"/>
        </w:rPr>
        <w:t xml:space="preserve">- </w:t>
      </w:r>
      <w:r w:rsidR="003E5BEB" w:rsidRPr="00854F0C">
        <w:rPr>
          <w:sz w:val="28"/>
          <w:szCs w:val="28"/>
        </w:rPr>
        <w:t xml:space="preserve">and should </w:t>
      </w:r>
      <w:r w:rsidR="00357345" w:rsidRPr="00854F0C">
        <w:rPr>
          <w:sz w:val="28"/>
          <w:szCs w:val="28"/>
        </w:rPr>
        <w:t xml:space="preserve">- </w:t>
      </w:r>
      <w:r w:rsidR="003E5BEB" w:rsidRPr="00854F0C">
        <w:rPr>
          <w:sz w:val="28"/>
          <w:szCs w:val="28"/>
        </w:rPr>
        <w:t xml:space="preserve">accept its </w:t>
      </w:r>
      <w:r w:rsidR="00592BEA" w:rsidRPr="00854F0C">
        <w:rPr>
          <w:sz w:val="28"/>
          <w:szCs w:val="28"/>
        </w:rPr>
        <w:t xml:space="preserve">communal, </w:t>
      </w:r>
      <w:r w:rsidR="003E5BEB" w:rsidRPr="00854F0C">
        <w:rPr>
          <w:sz w:val="28"/>
          <w:szCs w:val="28"/>
        </w:rPr>
        <w:t xml:space="preserve">historic and </w:t>
      </w:r>
      <w:r w:rsidR="00592BEA" w:rsidRPr="00854F0C">
        <w:rPr>
          <w:sz w:val="28"/>
          <w:szCs w:val="28"/>
        </w:rPr>
        <w:t xml:space="preserve">legal obligations to </w:t>
      </w:r>
      <w:r w:rsidR="005A4A67" w:rsidRPr="00854F0C">
        <w:rPr>
          <w:sz w:val="28"/>
          <w:szCs w:val="28"/>
        </w:rPr>
        <w:t xml:space="preserve"> Registered Title for all three sites. </w:t>
      </w:r>
      <w:r w:rsidR="00722C43" w:rsidRPr="00854F0C">
        <w:rPr>
          <w:sz w:val="28"/>
          <w:szCs w:val="28"/>
        </w:rPr>
        <w:t xml:space="preserve">Independent Legal and Professional advice </w:t>
      </w:r>
      <w:r w:rsidR="00FB343A" w:rsidRPr="00854F0C">
        <w:rPr>
          <w:sz w:val="28"/>
          <w:szCs w:val="28"/>
        </w:rPr>
        <w:t>to CTWCC</w:t>
      </w:r>
      <w:r w:rsidR="004D4355">
        <w:rPr>
          <w:sz w:val="28"/>
          <w:szCs w:val="28"/>
        </w:rPr>
        <w:t xml:space="preserve"> -</w:t>
      </w:r>
      <w:r w:rsidR="0055798C" w:rsidRPr="00854F0C">
        <w:rPr>
          <w:sz w:val="28"/>
          <w:szCs w:val="28"/>
        </w:rPr>
        <w:t xml:space="preserve"> </w:t>
      </w:r>
      <w:r w:rsidR="00C568E2" w:rsidRPr="00854F0C">
        <w:rPr>
          <w:sz w:val="28"/>
          <w:szCs w:val="28"/>
        </w:rPr>
        <w:t xml:space="preserve">from five separate </w:t>
      </w:r>
      <w:r w:rsidR="00EC2346" w:rsidRPr="00854F0C">
        <w:rPr>
          <w:sz w:val="28"/>
          <w:szCs w:val="28"/>
        </w:rPr>
        <w:t>sources</w:t>
      </w:r>
      <w:r w:rsidR="0055798C" w:rsidRPr="00854F0C">
        <w:rPr>
          <w:sz w:val="28"/>
          <w:szCs w:val="28"/>
        </w:rPr>
        <w:t xml:space="preserve"> </w:t>
      </w:r>
      <w:r w:rsidR="004D4355">
        <w:rPr>
          <w:sz w:val="28"/>
          <w:szCs w:val="28"/>
        </w:rPr>
        <w:t>-</w:t>
      </w:r>
      <w:r w:rsidR="0055798C" w:rsidRPr="00854F0C">
        <w:rPr>
          <w:sz w:val="28"/>
          <w:szCs w:val="28"/>
        </w:rPr>
        <w:t xml:space="preserve"> </w:t>
      </w:r>
      <w:r w:rsidR="00357345" w:rsidRPr="00854F0C">
        <w:rPr>
          <w:sz w:val="28"/>
          <w:szCs w:val="28"/>
        </w:rPr>
        <w:t>confirm</w:t>
      </w:r>
      <w:r w:rsidR="00F43C69" w:rsidRPr="00854F0C">
        <w:rPr>
          <w:sz w:val="28"/>
          <w:szCs w:val="28"/>
        </w:rPr>
        <w:t xml:space="preserve">s </w:t>
      </w:r>
      <w:r w:rsidR="0055798C" w:rsidRPr="00854F0C">
        <w:rPr>
          <w:sz w:val="28"/>
          <w:szCs w:val="28"/>
        </w:rPr>
        <w:t>the</w:t>
      </w:r>
      <w:r w:rsidR="001524C7" w:rsidRPr="00854F0C">
        <w:rPr>
          <w:sz w:val="28"/>
          <w:szCs w:val="28"/>
        </w:rPr>
        <w:t xml:space="preserve"> </w:t>
      </w:r>
      <w:r w:rsidR="00224E97">
        <w:rPr>
          <w:sz w:val="28"/>
          <w:szCs w:val="28"/>
        </w:rPr>
        <w:t>collective view that</w:t>
      </w:r>
      <w:r w:rsidR="00C568E2" w:rsidRPr="00854F0C">
        <w:rPr>
          <w:sz w:val="28"/>
          <w:szCs w:val="28"/>
        </w:rPr>
        <w:t xml:space="preserve"> </w:t>
      </w:r>
      <w:r w:rsidR="00C568E2" w:rsidRPr="00224E97">
        <w:rPr>
          <w:sz w:val="28"/>
          <w:szCs w:val="28"/>
        </w:rPr>
        <w:t>the only issue prev</w:t>
      </w:r>
      <w:r w:rsidR="00E63638" w:rsidRPr="00224E97">
        <w:rPr>
          <w:sz w:val="28"/>
          <w:szCs w:val="28"/>
        </w:rPr>
        <w:t xml:space="preserve">enting </w:t>
      </w:r>
      <w:r w:rsidR="00C41B60" w:rsidRPr="00224E97">
        <w:rPr>
          <w:sz w:val="28"/>
          <w:szCs w:val="28"/>
        </w:rPr>
        <w:t xml:space="preserve">RVBC from </w:t>
      </w:r>
      <w:r w:rsidR="00224E97" w:rsidRPr="00224E97">
        <w:rPr>
          <w:sz w:val="28"/>
          <w:szCs w:val="28"/>
        </w:rPr>
        <w:t xml:space="preserve">applying for </w:t>
      </w:r>
      <w:r w:rsidR="00224E97">
        <w:rPr>
          <w:sz w:val="28"/>
          <w:szCs w:val="28"/>
        </w:rPr>
        <w:t>R</w:t>
      </w:r>
      <w:r w:rsidR="00224E97" w:rsidRPr="00224E97">
        <w:rPr>
          <w:sz w:val="28"/>
          <w:szCs w:val="28"/>
        </w:rPr>
        <w:t xml:space="preserve">egistration of </w:t>
      </w:r>
      <w:r w:rsidR="00224E97">
        <w:rPr>
          <w:sz w:val="28"/>
          <w:szCs w:val="28"/>
        </w:rPr>
        <w:t>t</w:t>
      </w:r>
      <w:r w:rsidR="00224E97" w:rsidRPr="00224E97">
        <w:rPr>
          <w:sz w:val="28"/>
          <w:szCs w:val="28"/>
        </w:rPr>
        <w:t xml:space="preserve">he </w:t>
      </w:r>
      <w:r w:rsidR="00224E97" w:rsidRPr="00224E97">
        <w:rPr>
          <w:sz w:val="28"/>
          <w:szCs w:val="28"/>
        </w:rPr>
        <w:lastRenderedPageBreak/>
        <w:t xml:space="preserve">two remaining unadopted sites </w:t>
      </w:r>
      <w:r w:rsidR="00224E97">
        <w:rPr>
          <w:sz w:val="28"/>
          <w:szCs w:val="28"/>
        </w:rPr>
        <w:t>–</w:t>
      </w:r>
      <w:r w:rsidR="00E63638" w:rsidRPr="00854F0C">
        <w:rPr>
          <w:b/>
          <w:bCs/>
          <w:i/>
          <w:iCs/>
          <w:sz w:val="28"/>
          <w:szCs w:val="28"/>
        </w:rPr>
        <w:t xml:space="preserve"> </w:t>
      </w:r>
      <w:r w:rsidR="00224E97">
        <w:rPr>
          <w:b/>
          <w:bCs/>
          <w:i/>
          <w:iCs/>
          <w:sz w:val="28"/>
          <w:szCs w:val="28"/>
        </w:rPr>
        <w:t>“</w:t>
      </w:r>
      <w:r w:rsidR="00E63638" w:rsidRPr="00854F0C">
        <w:rPr>
          <w:b/>
          <w:bCs/>
          <w:i/>
          <w:iCs/>
          <w:sz w:val="28"/>
          <w:szCs w:val="28"/>
        </w:rPr>
        <w:t>is the will to do so’</w:t>
      </w:r>
      <w:r w:rsidR="0003730C" w:rsidRPr="00854F0C">
        <w:rPr>
          <w:sz w:val="28"/>
          <w:szCs w:val="28"/>
        </w:rPr>
        <w:t xml:space="preserve">. </w:t>
      </w:r>
      <w:r w:rsidR="00A55B29">
        <w:rPr>
          <w:sz w:val="28"/>
          <w:szCs w:val="28"/>
        </w:rPr>
        <w:t xml:space="preserve"> </w:t>
      </w:r>
      <w:r w:rsidR="002F097D">
        <w:rPr>
          <w:sz w:val="28"/>
          <w:szCs w:val="28"/>
        </w:rPr>
        <w:t xml:space="preserve">CTWCC </w:t>
      </w:r>
      <w:r w:rsidR="00A55B29">
        <w:rPr>
          <w:sz w:val="28"/>
          <w:szCs w:val="28"/>
        </w:rPr>
        <w:t xml:space="preserve"> now hope</w:t>
      </w:r>
      <w:r w:rsidR="002F097D">
        <w:rPr>
          <w:sz w:val="28"/>
          <w:szCs w:val="28"/>
        </w:rPr>
        <w:t>s</w:t>
      </w:r>
      <w:r w:rsidR="00A55B29">
        <w:rPr>
          <w:sz w:val="28"/>
          <w:szCs w:val="28"/>
        </w:rPr>
        <w:t xml:space="preserve"> that Councillors and Officers will collectively support this </w:t>
      </w:r>
      <w:r w:rsidR="002F097D">
        <w:rPr>
          <w:sz w:val="28"/>
          <w:szCs w:val="28"/>
        </w:rPr>
        <w:t xml:space="preserve">proposal </w:t>
      </w:r>
      <w:r w:rsidR="00A55B29">
        <w:rPr>
          <w:sz w:val="28"/>
          <w:szCs w:val="28"/>
        </w:rPr>
        <w:t xml:space="preserve">when presented to them. This would be to their </w:t>
      </w:r>
      <w:r w:rsidR="002F097D">
        <w:rPr>
          <w:sz w:val="28"/>
          <w:szCs w:val="28"/>
        </w:rPr>
        <w:t>Municipal credit and</w:t>
      </w:r>
      <w:r w:rsidR="0079576D">
        <w:rPr>
          <w:sz w:val="28"/>
          <w:szCs w:val="28"/>
        </w:rPr>
        <w:t xml:space="preserve"> </w:t>
      </w:r>
      <w:r w:rsidR="002F097D">
        <w:rPr>
          <w:sz w:val="28"/>
          <w:szCs w:val="28"/>
        </w:rPr>
        <w:t xml:space="preserve">create </w:t>
      </w:r>
      <w:r w:rsidR="002D518E">
        <w:rPr>
          <w:sz w:val="28"/>
          <w:szCs w:val="28"/>
        </w:rPr>
        <w:t xml:space="preserve">legacy to </w:t>
      </w:r>
      <w:r w:rsidR="00A539F6">
        <w:rPr>
          <w:sz w:val="28"/>
          <w:szCs w:val="28"/>
        </w:rPr>
        <w:t xml:space="preserve">the </w:t>
      </w:r>
      <w:r w:rsidR="002D518E">
        <w:rPr>
          <w:sz w:val="28"/>
          <w:szCs w:val="28"/>
        </w:rPr>
        <w:t xml:space="preserve">new incoming administration  </w:t>
      </w:r>
      <w:r w:rsidR="00941AA1">
        <w:rPr>
          <w:sz w:val="28"/>
          <w:szCs w:val="28"/>
        </w:rPr>
        <w:t xml:space="preserve">of </w:t>
      </w:r>
      <w:r w:rsidR="00A55B29">
        <w:rPr>
          <w:sz w:val="28"/>
          <w:szCs w:val="28"/>
        </w:rPr>
        <w:t xml:space="preserve"> the significance</w:t>
      </w:r>
      <w:r w:rsidR="00941AA1">
        <w:rPr>
          <w:sz w:val="28"/>
          <w:szCs w:val="28"/>
        </w:rPr>
        <w:t xml:space="preserve"> of Clitheroe</w:t>
      </w:r>
      <w:r w:rsidR="002D71E4">
        <w:rPr>
          <w:sz w:val="28"/>
          <w:szCs w:val="28"/>
        </w:rPr>
        <w:t>’s</w:t>
      </w:r>
      <w:r w:rsidR="00941AA1">
        <w:rPr>
          <w:sz w:val="28"/>
          <w:szCs w:val="28"/>
        </w:rPr>
        <w:t xml:space="preserve"> Historic</w:t>
      </w:r>
      <w:r w:rsidR="002F097D">
        <w:rPr>
          <w:sz w:val="28"/>
          <w:szCs w:val="28"/>
        </w:rPr>
        <w:t>,</w:t>
      </w:r>
      <w:r w:rsidR="00941AA1">
        <w:rPr>
          <w:sz w:val="28"/>
          <w:szCs w:val="28"/>
        </w:rPr>
        <w:t xml:space="preserve"> </w:t>
      </w:r>
      <w:r w:rsidR="002D71E4">
        <w:rPr>
          <w:sz w:val="28"/>
          <w:szCs w:val="28"/>
        </w:rPr>
        <w:t>Social</w:t>
      </w:r>
      <w:r w:rsidR="002F097D">
        <w:rPr>
          <w:sz w:val="28"/>
          <w:szCs w:val="28"/>
        </w:rPr>
        <w:t>,</w:t>
      </w:r>
      <w:r w:rsidR="002D71E4">
        <w:rPr>
          <w:sz w:val="28"/>
          <w:szCs w:val="28"/>
        </w:rPr>
        <w:t xml:space="preserve"> and Heritage Assets to this community.</w:t>
      </w:r>
    </w:p>
    <w:p w14:paraId="75F6914A" w14:textId="7938CBF8" w:rsidR="00882824" w:rsidRPr="00854F0C" w:rsidRDefault="00882824" w:rsidP="00275DDF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Once title </w:t>
      </w:r>
      <w:r w:rsidR="00922F09" w:rsidRPr="00854F0C">
        <w:rPr>
          <w:sz w:val="28"/>
          <w:szCs w:val="28"/>
        </w:rPr>
        <w:t xml:space="preserve">for all sites </w:t>
      </w:r>
      <w:r w:rsidRPr="00854F0C">
        <w:rPr>
          <w:sz w:val="28"/>
          <w:szCs w:val="28"/>
        </w:rPr>
        <w:t>is obtained</w:t>
      </w:r>
      <w:r w:rsidR="00AE3888" w:rsidRPr="00854F0C">
        <w:rPr>
          <w:sz w:val="28"/>
          <w:szCs w:val="28"/>
        </w:rPr>
        <w:t>,</w:t>
      </w:r>
      <w:r w:rsidRPr="00854F0C">
        <w:rPr>
          <w:sz w:val="28"/>
          <w:szCs w:val="28"/>
        </w:rPr>
        <w:t xml:space="preserve"> CTWCC has </w:t>
      </w:r>
      <w:r w:rsidR="00922F09" w:rsidRPr="00854F0C">
        <w:rPr>
          <w:sz w:val="28"/>
          <w:szCs w:val="28"/>
        </w:rPr>
        <w:t>set out</w:t>
      </w:r>
      <w:r w:rsidR="00854F0C">
        <w:rPr>
          <w:sz w:val="28"/>
          <w:szCs w:val="28"/>
        </w:rPr>
        <w:t xml:space="preserve"> a suggested </w:t>
      </w:r>
      <w:r w:rsidR="00922F09" w:rsidRPr="00854F0C">
        <w:rPr>
          <w:sz w:val="28"/>
          <w:szCs w:val="28"/>
        </w:rPr>
        <w:t xml:space="preserve"> </w:t>
      </w:r>
      <w:r w:rsidR="00AE3888" w:rsidRPr="00854F0C">
        <w:rPr>
          <w:sz w:val="28"/>
          <w:szCs w:val="28"/>
        </w:rPr>
        <w:t>‘Roadmap’ for their future</w:t>
      </w:r>
      <w:r w:rsidR="00191067">
        <w:rPr>
          <w:sz w:val="28"/>
          <w:szCs w:val="28"/>
        </w:rPr>
        <w:t xml:space="preserve"> based on the </w:t>
      </w:r>
      <w:r w:rsidR="00A539F6">
        <w:rPr>
          <w:sz w:val="28"/>
          <w:szCs w:val="28"/>
        </w:rPr>
        <w:t xml:space="preserve">considerable </w:t>
      </w:r>
      <w:r w:rsidR="00191067">
        <w:rPr>
          <w:sz w:val="28"/>
          <w:szCs w:val="28"/>
        </w:rPr>
        <w:t xml:space="preserve">collective Conservation Project </w:t>
      </w:r>
      <w:r w:rsidR="00A539F6">
        <w:rPr>
          <w:sz w:val="28"/>
          <w:szCs w:val="28"/>
        </w:rPr>
        <w:t>experience</w:t>
      </w:r>
      <w:r w:rsidR="00191067">
        <w:rPr>
          <w:sz w:val="28"/>
          <w:szCs w:val="28"/>
        </w:rPr>
        <w:t xml:space="preserve"> </w:t>
      </w:r>
      <w:r w:rsidR="002F097D">
        <w:rPr>
          <w:sz w:val="28"/>
          <w:szCs w:val="28"/>
        </w:rPr>
        <w:t xml:space="preserve">of </w:t>
      </w:r>
      <w:r w:rsidR="00A539F6">
        <w:rPr>
          <w:sz w:val="28"/>
          <w:szCs w:val="28"/>
        </w:rPr>
        <w:t>its</w:t>
      </w:r>
      <w:r w:rsidR="00951088">
        <w:rPr>
          <w:sz w:val="28"/>
          <w:szCs w:val="28"/>
        </w:rPr>
        <w:t xml:space="preserve"> Steering Committee and Supporters</w:t>
      </w:r>
      <w:r w:rsidR="00922F09" w:rsidRPr="00854F0C">
        <w:rPr>
          <w:sz w:val="28"/>
          <w:szCs w:val="28"/>
        </w:rPr>
        <w:t xml:space="preserve">. </w:t>
      </w:r>
      <w:r w:rsidR="00161F3B">
        <w:rPr>
          <w:sz w:val="28"/>
          <w:szCs w:val="28"/>
        </w:rPr>
        <w:t xml:space="preserve">In </w:t>
      </w:r>
      <w:r w:rsidR="002F097D">
        <w:rPr>
          <w:sz w:val="28"/>
          <w:szCs w:val="28"/>
        </w:rPr>
        <w:t xml:space="preserve">the </w:t>
      </w:r>
      <w:r w:rsidR="00293795">
        <w:rPr>
          <w:sz w:val="28"/>
          <w:szCs w:val="28"/>
        </w:rPr>
        <w:t xml:space="preserve">current </w:t>
      </w:r>
      <w:r w:rsidR="00161F3B">
        <w:rPr>
          <w:sz w:val="28"/>
          <w:szCs w:val="28"/>
        </w:rPr>
        <w:t xml:space="preserve">absence of RVBC’s desire to take </w:t>
      </w:r>
      <w:r w:rsidR="00293795">
        <w:rPr>
          <w:sz w:val="28"/>
          <w:szCs w:val="28"/>
        </w:rPr>
        <w:t xml:space="preserve">future </w:t>
      </w:r>
      <w:r w:rsidR="00161F3B">
        <w:rPr>
          <w:sz w:val="28"/>
          <w:szCs w:val="28"/>
        </w:rPr>
        <w:t xml:space="preserve">management </w:t>
      </w:r>
      <w:r w:rsidR="00D971AD">
        <w:rPr>
          <w:sz w:val="28"/>
          <w:szCs w:val="28"/>
        </w:rPr>
        <w:t xml:space="preserve">responsibilities, </w:t>
      </w:r>
      <w:r w:rsidR="00E50411">
        <w:rPr>
          <w:sz w:val="28"/>
          <w:szCs w:val="28"/>
        </w:rPr>
        <w:t>t</w:t>
      </w:r>
      <w:r w:rsidR="00D971AD">
        <w:rPr>
          <w:sz w:val="28"/>
          <w:szCs w:val="28"/>
        </w:rPr>
        <w:t xml:space="preserve">his </w:t>
      </w:r>
      <w:r w:rsidR="00E50411">
        <w:rPr>
          <w:sz w:val="28"/>
          <w:szCs w:val="28"/>
        </w:rPr>
        <w:t xml:space="preserve">envisages </w:t>
      </w:r>
      <w:r w:rsidRPr="00854F0C">
        <w:rPr>
          <w:sz w:val="28"/>
          <w:szCs w:val="28"/>
        </w:rPr>
        <w:t>all three sites</w:t>
      </w:r>
      <w:r w:rsidR="0083613F" w:rsidRPr="00854F0C">
        <w:rPr>
          <w:sz w:val="28"/>
          <w:szCs w:val="28"/>
        </w:rPr>
        <w:t xml:space="preserve"> be</w:t>
      </w:r>
      <w:r w:rsidR="00E50411">
        <w:rPr>
          <w:sz w:val="28"/>
          <w:szCs w:val="28"/>
        </w:rPr>
        <w:t>ing</w:t>
      </w:r>
      <w:r w:rsidR="0083613F" w:rsidRPr="00854F0C">
        <w:rPr>
          <w:sz w:val="28"/>
          <w:szCs w:val="28"/>
        </w:rPr>
        <w:t xml:space="preserve"> </w:t>
      </w:r>
      <w:r w:rsidRPr="00854F0C">
        <w:rPr>
          <w:sz w:val="28"/>
          <w:szCs w:val="28"/>
        </w:rPr>
        <w:t xml:space="preserve">transferred to </w:t>
      </w:r>
      <w:r w:rsidR="00937F67">
        <w:rPr>
          <w:sz w:val="28"/>
          <w:szCs w:val="28"/>
        </w:rPr>
        <w:t xml:space="preserve">some </w:t>
      </w:r>
      <w:r w:rsidRPr="00854F0C">
        <w:rPr>
          <w:sz w:val="28"/>
          <w:szCs w:val="28"/>
        </w:rPr>
        <w:t xml:space="preserve">other </w:t>
      </w:r>
      <w:r w:rsidR="00937F67">
        <w:rPr>
          <w:sz w:val="28"/>
          <w:szCs w:val="28"/>
        </w:rPr>
        <w:t xml:space="preserve">Registered Charitable </w:t>
      </w:r>
      <w:r w:rsidR="00D134DB">
        <w:rPr>
          <w:sz w:val="28"/>
          <w:szCs w:val="28"/>
        </w:rPr>
        <w:t>‘</w:t>
      </w:r>
      <w:r w:rsidR="00E50411">
        <w:rPr>
          <w:sz w:val="28"/>
          <w:szCs w:val="28"/>
        </w:rPr>
        <w:t>not for prof</w:t>
      </w:r>
      <w:r w:rsidR="00D134DB">
        <w:rPr>
          <w:sz w:val="28"/>
          <w:szCs w:val="28"/>
        </w:rPr>
        <w:t xml:space="preserve">it’ </w:t>
      </w:r>
      <w:r w:rsidRPr="00854F0C">
        <w:rPr>
          <w:sz w:val="28"/>
          <w:szCs w:val="28"/>
        </w:rPr>
        <w:t>organisation</w:t>
      </w:r>
      <w:r w:rsidR="0083613F" w:rsidRPr="00854F0C">
        <w:rPr>
          <w:sz w:val="28"/>
          <w:szCs w:val="28"/>
        </w:rPr>
        <w:t xml:space="preserve">. This </w:t>
      </w:r>
      <w:r w:rsidR="00937F67">
        <w:rPr>
          <w:sz w:val="28"/>
          <w:szCs w:val="28"/>
        </w:rPr>
        <w:t>with</w:t>
      </w:r>
      <w:r w:rsidR="0083613F" w:rsidRPr="00854F0C">
        <w:rPr>
          <w:sz w:val="28"/>
          <w:szCs w:val="28"/>
        </w:rPr>
        <w:t xml:space="preserve"> </w:t>
      </w:r>
      <w:r w:rsidRPr="00854F0C">
        <w:rPr>
          <w:sz w:val="28"/>
          <w:szCs w:val="28"/>
        </w:rPr>
        <w:t xml:space="preserve">the </w:t>
      </w:r>
      <w:r w:rsidR="00F63698" w:rsidRPr="00854F0C">
        <w:rPr>
          <w:sz w:val="28"/>
          <w:szCs w:val="28"/>
        </w:rPr>
        <w:t xml:space="preserve">confirmed </w:t>
      </w:r>
      <w:r w:rsidRPr="00854F0C">
        <w:rPr>
          <w:sz w:val="28"/>
          <w:szCs w:val="28"/>
        </w:rPr>
        <w:t xml:space="preserve">aim </w:t>
      </w:r>
      <w:r w:rsidR="002F097D">
        <w:rPr>
          <w:sz w:val="28"/>
          <w:szCs w:val="28"/>
        </w:rPr>
        <w:t>to</w:t>
      </w:r>
      <w:r w:rsidR="00F63698" w:rsidRPr="00854F0C">
        <w:rPr>
          <w:sz w:val="28"/>
          <w:szCs w:val="28"/>
        </w:rPr>
        <w:t xml:space="preserve"> </w:t>
      </w:r>
      <w:r w:rsidR="007462A7" w:rsidRPr="00854F0C">
        <w:rPr>
          <w:sz w:val="28"/>
          <w:szCs w:val="28"/>
        </w:rPr>
        <w:t xml:space="preserve">effectively </w:t>
      </w:r>
      <w:r w:rsidR="002F097D" w:rsidRPr="00854F0C">
        <w:rPr>
          <w:sz w:val="28"/>
          <w:szCs w:val="28"/>
        </w:rPr>
        <w:t>interpret</w:t>
      </w:r>
      <w:r w:rsidR="007462A7" w:rsidRPr="00854F0C">
        <w:rPr>
          <w:sz w:val="28"/>
          <w:szCs w:val="28"/>
        </w:rPr>
        <w:t xml:space="preserve">, </w:t>
      </w:r>
      <w:r w:rsidR="00540FF2" w:rsidRPr="00854F0C">
        <w:rPr>
          <w:sz w:val="28"/>
          <w:szCs w:val="28"/>
        </w:rPr>
        <w:t>maintain</w:t>
      </w:r>
      <w:r w:rsidR="002F097D">
        <w:rPr>
          <w:sz w:val="28"/>
          <w:szCs w:val="28"/>
        </w:rPr>
        <w:t>,</w:t>
      </w:r>
      <w:r w:rsidR="00540FF2" w:rsidRPr="00854F0C">
        <w:rPr>
          <w:sz w:val="28"/>
          <w:szCs w:val="28"/>
        </w:rPr>
        <w:t xml:space="preserve"> and </w:t>
      </w:r>
      <w:r w:rsidR="00F63698" w:rsidRPr="00854F0C">
        <w:rPr>
          <w:sz w:val="28"/>
          <w:szCs w:val="28"/>
        </w:rPr>
        <w:t>promot</w:t>
      </w:r>
      <w:r w:rsidR="002F097D">
        <w:rPr>
          <w:sz w:val="28"/>
          <w:szCs w:val="28"/>
        </w:rPr>
        <w:t>e</w:t>
      </w:r>
      <w:r w:rsidR="00F63698" w:rsidRPr="00854F0C">
        <w:rPr>
          <w:sz w:val="28"/>
          <w:szCs w:val="28"/>
        </w:rPr>
        <w:t xml:space="preserve"> </w:t>
      </w:r>
      <w:r w:rsidR="00C83EB0">
        <w:rPr>
          <w:sz w:val="28"/>
          <w:szCs w:val="28"/>
        </w:rPr>
        <w:t xml:space="preserve"> </w:t>
      </w:r>
      <w:r w:rsidR="00540FF2" w:rsidRPr="00854F0C">
        <w:rPr>
          <w:sz w:val="28"/>
          <w:szCs w:val="28"/>
        </w:rPr>
        <w:t xml:space="preserve">these sites </w:t>
      </w:r>
      <w:r w:rsidR="00C83EB0">
        <w:rPr>
          <w:sz w:val="28"/>
          <w:szCs w:val="28"/>
        </w:rPr>
        <w:t>to</w:t>
      </w:r>
      <w:r w:rsidR="00540FF2" w:rsidRPr="00854F0C">
        <w:rPr>
          <w:sz w:val="28"/>
          <w:szCs w:val="28"/>
        </w:rPr>
        <w:t xml:space="preserve"> the </w:t>
      </w:r>
      <w:r w:rsidR="00C83EB0">
        <w:rPr>
          <w:sz w:val="28"/>
          <w:szCs w:val="28"/>
        </w:rPr>
        <w:t xml:space="preserve">lasting </w:t>
      </w:r>
      <w:r w:rsidR="00CD6DBE" w:rsidRPr="00854F0C">
        <w:rPr>
          <w:sz w:val="28"/>
          <w:szCs w:val="28"/>
        </w:rPr>
        <w:t>be</w:t>
      </w:r>
      <w:r w:rsidR="007462A7" w:rsidRPr="00854F0C">
        <w:rPr>
          <w:sz w:val="28"/>
          <w:szCs w:val="28"/>
        </w:rPr>
        <w:t>nefit</w:t>
      </w:r>
      <w:r w:rsidR="00540FF2" w:rsidRPr="00854F0C">
        <w:rPr>
          <w:sz w:val="28"/>
          <w:szCs w:val="28"/>
        </w:rPr>
        <w:t xml:space="preserve"> of th</w:t>
      </w:r>
      <w:r w:rsidR="00D134DB">
        <w:rPr>
          <w:sz w:val="28"/>
          <w:szCs w:val="28"/>
        </w:rPr>
        <w:t>e</w:t>
      </w:r>
      <w:r w:rsidR="00540FF2" w:rsidRPr="00854F0C">
        <w:rPr>
          <w:sz w:val="28"/>
          <w:szCs w:val="28"/>
        </w:rPr>
        <w:t xml:space="preserve"> community</w:t>
      </w:r>
      <w:r w:rsidR="0029237F" w:rsidRPr="00854F0C">
        <w:rPr>
          <w:sz w:val="28"/>
          <w:szCs w:val="28"/>
        </w:rPr>
        <w:t xml:space="preserve">. </w:t>
      </w:r>
      <w:r w:rsidR="0029237F" w:rsidRPr="00854F0C">
        <w:rPr>
          <w:b/>
          <w:bCs/>
          <w:sz w:val="28"/>
          <w:szCs w:val="28"/>
        </w:rPr>
        <w:t>There would thus be no</w:t>
      </w:r>
      <w:r w:rsidR="008F0ED8" w:rsidRPr="00854F0C">
        <w:rPr>
          <w:b/>
          <w:bCs/>
          <w:sz w:val="28"/>
          <w:szCs w:val="28"/>
        </w:rPr>
        <w:t xml:space="preserve"> significant </w:t>
      </w:r>
      <w:r w:rsidR="0029237F" w:rsidRPr="00854F0C">
        <w:rPr>
          <w:b/>
          <w:bCs/>
          <w:sz w:val="28"/>
          <w:szCs w:val="28"/>
        </w:rPr>
        <w:t xml:space="preserve"> impact on the Council’s </w:t>
      </w:r>
      <w:r w:rsidR="008F0ED8" w:rsidRPr="00854F0C">
        <w:rPr>
          <w:b/>
          <w:bCs/>
          <w:sz w:val="28"/>
          <w:szCs w:val="28"/>
        </w:rPr>
        <w:t>Finances</w:t>
      </w:r>
      <w:r w:rsidR="00D134DB">
        <w:rPr>
          <w:b/>
          <w:bCs/>
          <w:sz w:val="28"/>
          <w:szCs w:val="28"/>
        </w:rPr>
        <w:t xml:space="preserve"> </w:t>
      </w:r>
      <w:r w:rsidR="004C7BB2">
        <w:rPr>
          <w:b/>
          <w:bCs/>
          <w:sz w:val="28"/>
          <w:szCs w:val="28"/>
        </w:rPr>
        <w:t xml:space="preserve">- </w:t>
      </w:r>
      <w:r w:rsidR="00D134DB" w:rsidRPr="00D134DB">
        <w:rPr>
          <w:sz w:val="28"/>
          <w:szCs w:val="28"/>
        </w:rPr>
        <w:t>and</w:t>
      </w:r>
      <w:r w:rsidR="008F0ED8" w:rsidRPr="00854F0C">
        <w:rPr>
          <w:sz w:val="28"/>
          <w:szCs w:val="28"/>
        </w:rPr>
        <w:t xml:space="preserve"> </w:t>
      </w:r>
      <w:r w:rsidR="002F097D">
        <w:rPr>
          <w:sz w:val="28"/>
          <w:szCs w:val="28"/>
        </w:rPr>
        <w:t xml:space="preserve"> the reverse </w:t>
      </w:r>
      <w:r w:rsidR="004477E6">
        <w:rPr>
          <w:sz w:val="28"/>
          <w:szCs w:val="28"/>
        </w:rPr>
        <w:t>would</w:t>
      </w:r>
      <w:r w:rsidR="002F097D">
        <w:rPr>
          <w:sz w:val="28"/>
          <w:szCs w:val="28"/>
        </w:rPr>
        <w:t xml:space="preserve"> </w:t>
      </w:r>
      <w:r w:rsidR="0017522C" w:rsidRPr="00854F0C">
        <w:rPr>
          <w:sz w:val="28"/>
          <w:szCs w:val="28"/>
        </w:rPr>
        <w:t xml:space="preserve">actually be </w:t>
      </w:r>
      <w:r w:rsidR="00C42C54" w:rsidRPr="00854F0C">
        <w:rPr>
          <w:sz w:val="28"/>
          <w:szCs w:val="28"/>
        </w:rPr>
        <w:t xml:space="preserve">the </w:t>
      </w:r>
      <w:r w:rsidR="002F097D">
        <w:rPr>
          <w:sz w:val="28"/>
          <w:szCs w:val="28"/>
        </w:rPr>
        <w:t>case</w:t>
      </w:r>
      <w:r w:rsidR="00D134DB">
        <w:rPr>
          <w:sz w:val="28"/>
          <w:szCs w:val="28"/>
        </w:rPr>
        <w:t xml:space="preserve">. This </w:t>
      </w:r>
      <w:r w:rsidR="0017522C" w:rsidRPr="00854F0C">
        <w:rPr>
          <w:sz w:val="28"/>
          <w:szCs w:val="28"/>
        </w:rPr>
        <w:t>would see</w:t>
      </w:r>
      <w:r w:rsidR="00FA40F1" w:rsidRPr="00854F0C">
        <w:rPr>
          <w:sz w:val="28"/>
          <w:szCs w:val="28"/>
        </w:rPr>
        <w:t xml:space="preserve"> the care of </w:t>
      </w:r>
      <w:r w:rsidR="0017522C" w:rsidRPr="00854F0C">
        <w:rPr>
          <w:sz w:val="28"/>
          <w:szCs w:val="28"/>
        </w:rPr>
        <w:t>the</w:t>
      </w:r>
      <w:r w:rsidR="00F954AB" w:rsidRPr="00854F0C">
        <w:rPr>
          <w:sz w:val="28"/>
          <w:szCs w:val="28"/>
        </w:rPr>
        <w:t xml:space="preserve">se unique sites </w:t>
      </w:r>
      <w:r w:rsidR="0017522C" w:rsidRPr="00854F0C">
        <w:rPr>
          <w:sz w:val="28"/>
          <w:szCs w:val="28"/>
        </w:rPr>
        <w:t>kep</w:t>
      </w:r>
      <w:r w:rsidR="00CD6DBE" w:rsidRPr="00854F0C">
        <w:rPr>
          <w:sz w:val="28"/>
          <w:szCs w:val="28"/>
        </w:rPr>
        <w:t>t</w:t>
      </w:r>
      <w:r w:rsidR="0017522C" w:rsidRPr="00854F0C">
        <w:rPr>
          <w:sz w:val="28"/>
          <w:szCs w:val="28"/>
        </w:rPr>
        <w:t xml:space="preserve"> local</w:t>
      </w:r>
      <w:r w:rsidR="00FA40F1" w:rsidRPr="00854F0C">
        <w:rPr>
          <w:sz w:val="28"/>
          <w:szCs w:val="28"/>
        </w:rPr>
        <w:t>,</w:t>
      </w:r>
      <w:r w:rsidR="0017522C" w:rsidRPr="00854F0C">
        <w:rPr>
          <w:sz w:val="28"/>
          <w:szCs w:val="28"/>
        </w:rPr>
        <w:t xml:space="preserve"> in advance of RVBC’s </w:t>
      </w:r>
      <w:r w:rsidR="00CD6DBE" w:rsidRPr="00854F0C">
        <w:rPr>
          <w:sz w:val="28"/>
          <w:szCs w:val="28"/>
        </w:rPr>
        <w:t xml:space="preserve">being rolled up into an </w:t>
      </w:r>
      <w:r w:rsidR="004477E6">
        <w:rPr>
          <w:sz w:val="28"/>
          <w:szCs w:val="28"/>
        </w:rPr>
        <w:t xml:space="preserve">- </w:t>
      </w:r>
      <w:r w:rsidR="00CD6DBE" w:rsidRPr="00854F0C">
        <w:rPr>
          <w:sz w:val="28"/>
          <w:szCs w:val="28"/>
        </w:rPr>
        <w:t>as yet unknown</w:t>
      </w:r>
      <w:r w:rsidR="00FA40F1" w:rsidRPr="00854F0C">
        <w:rPr>
          <w:sz w:val="28"/>
          <w:szCs w:val="28"/>
        </w:rPr>
        <w:t>,</w:t>
      </w:r>
      <w:r w:rsidR="00CD6DBE" w:rsidRPr="00854F0C">
        <w:rPr>
          <w:sz w:val="28"/>
          <w:szCs w:val="28"/>
        </w:rPr>
        <w:t xml:space="preserve"> but inevitabl</w:t>
      </w:r>
      <w:r w:rsidR="00FA40F1" w:rsidRPr="00854F0C">
        <w:rPr>
          <w:sz w:val="28"/>
          <w:szCs w:val="28"/>
        </w:rPr>
        <w:t>y</w:t>
      </w:r>
      <w:r w:rsidR="00CD6DBE" w:rsidRPr="00854F0C">
        <w:rPr>
          <w:sz w:val="28"/>
          <w:szCs w:val="28"/>
        </w:rPr>
        <w:t xml:space="preserve"> larger</w:t>
      </w:r>
      <w:r w:rsidR="004477E6">
        <w:rPr>
          <w:sz w:val="28"/>
          <w:szCs w:val="28"/>
        </w:rPr>
        <w:t xml:space="preserve"> -</w:t>
      </w:r>
      <w:r w:rsidR="00CD6DBE" w:rsidRPr="00854F0C">
        <w:rPr>
          <w:sz w:val="28"/>
          <w:szCs w:val="28"/>
        </w:rPr>
        <w:t xml:space="preserve"> Unitary Authority</w:t>
      </w:r>
      <w:r w:rsidR="00EB1BDE" w:rsidRPr="00854F0C">
        <w:rPr>
          <w:sz w:val="28"/>
          <w:szCs w:val="28"/>
        </w:rPr>
        <w:t>.</w:t>
      </w:r>
      <w:r w:rsidR="00FA40F1" w:rsidRPr="00854F0C">
        <w:rPr>
          <w:sz w:val="28"/>
          <w:szCs w:val="28"/>
        </w:rPr>
        <w:t xml:space="preserve"> </w:t>
      </w:r>
      <w:r w:rsidR="00CD6DBE" w:rsidRPr="00854F0C">
        <w:rPr>
          <w:sz w:val="28"/>
          <w:szCs w:val="28"/>
        </w:rPr>
        <w:t xml:space="preserve"> </w:t>
      </w:r>
    </w:p>
    <w:p w14:paraId="4A8504C9" w14:textId="251CD47B" w:rsidR="00851092" w:rsidRPr="00854F0C" w:rsidRDefault="00144E01" w:rsidP="0013119D">
      <w:pPr>
        <w:jc w:val="both"/>
        <w:rPr>
          <w:rFonts w:ascii="Abadi" w:hAnsi="Abadi"/>
          <w:i/>
          <w:iCs/>
          <w:sz w:val="28"/>
          <w:szCs w:val="28"/>
        </w:rPr>
      </w:pPr>
      <w:r w:rsidRPr="00854F0C">
        <w:rPr>
          <w:sz w:val="28"/>
          <w:szCs w:val="28"/>
        </w:rPr>
        <w:t xml:space="preserve">All wishing to </w:t>
      </w:r>
      <w:r w:rsidR="00BF1B9C" w:rsidRPr="00854F0C">
        <w:rPr>
          <w:sz w:val="28"/>
          <w:szCs w:val="28"/>
        </w:rPr>
        <w:t>support</w:t>
      </w:r>
      <w:r w:rsidRPr="00854F0C">
        <w:rPr>
          <w:sz w:val="28"/>
          <w:szCs w:val="28"/>
        </w:rPr>
        <w:t xml:space="preserve"> the aims of the Campaign are requested to sign the ‘</w:t>
      </w:r>
      <w:r w:rsidR="00BF1B9C" w:rsidRPr="00854F0C">
        <w:rPr>
          <w:sz w:val="28"/>
          <w:szCs w:val="28"/>
        </w:rPr>
        <w:t>S</w:t>
      </w:r>
      <w:r w:rsidRPr="00854F0C">
        <w:rPr>
          <w:sz w:val="28"/>
          <w:szCs w:val="28"/>
        </w:rPr>
        <w:t>ave the Wells’ Petition</w:t>
      </w:r>
      <w:r w:rsidR="00BF1B9C" w:rsidRPr="00854F0C">
        <w:rPr>
          <w:sz w:val="28"/>
          <w:szCs w:val="28"/>
        </w:rPr>
        <w:t xml:space="preserve"> via our website link and also make your views </w:t>
      </w:r>
      <w:r w:rsidR="00851092" w:rsidRPr="00854F0C">
        <w:rPr>
          <w:sz w:val="28"/>
          <w:szCs w:val="28"/>
        </w:rPr>
        <w:t>known</w:t>
      </w:r>
      <w:r w:rsidR="00BF1B9C" w:rsidRPr="00854F0C">
        <w:rPr>
          <w:sz w:val="28"/>
          <w:szCs w:val="28"/>
        </w:rPr>
        <w:t xml:space="preserve"> </w:t>
      </w:r>
      <w:r w:rsidR="004477E6">
        <w:rPr>
          <w:sz w:val="28"/>
          <w:szCs w:val="28"/>
        </w:rPr>
        <w:t xml:space="preserve">to </w:t>
      </w:r>
      <w:r w:rsidR="00BF1B9C" w:rsidRPr="00854F0C">
        <w:rPr>
          <w:sz w:val="28"/>
          <w:szCs w:val="28"/>
        </w:rPr>
        <w:t>your C</w:t>
      </w:r>
      <w:r w:rsidR="00851092" w:rsidRPr="00854F0C">
        <w:rPr>
          <w:sz w:val="28"/>
          <w:szCs w:val="28"/>
        </w:rPr>
        <w:t>ouncillor</w:t>
      </w:r>
      <w:r w:rsidR="004477E6">
        <w:rPr>
          <w:sz w:val="28"/>
          <w:szCs w:val="28"/>
        </w:rPr>
        <w:t>.</w:t>
      </w:r>
    </w:p>
    <w:p w14:paraId="4F0C8FF4" w14:textId="77777777" w:rsidR="008C1443" w:rsidRDefault="0013119D" w:rsidP="00891A23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>Steve Burke Dip.Arch. (Oxf’d)</w:t>
      </w:r>
      <w:r w:rsidR="00D9098B" w:rsidRPr="00854F0C">
        <w:rPr>
          <w:sz w:val="28"/>
          <w:szCs w:val="28"/>
        </w:rPr>
        <w:t xml:space="preserve">, </w:t>
      </w:r>
    </w:p>
    <w:p w14:paraId="366339AE" w14:textId="77777777" w:rsidR="008C1443" w:rsidRDefault="00D9098B" w:rsidP="00891A23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>Sec</w:t>
      </w:r>
      <w:r w:rsidR="008C1443">
        <w:rPr>
          <w:sz w:val="28"/>
          <w:szCs w:val="28"/>
        </w:rPr>
        <w:t xml:space="preserve">retary, </w:t>
      </w:r>
    </w:p>
    <w:p w14:paraId="3C8B70D1" w14:textId="77777777" w:rsidR="008C1443" w:rsidRDefault="00D9098B" w:rsidP="00891A23">
      <w:pPr>
        <w:jc w:val="both"/>
        <w:rPr>
          <w:sz w:val="28"/>
          <w:szCs w:val="28"/>
        </w:rPr>
      </w:pPr>
      <w:r w:rsidRPr="00854F0C">
        <w:rPr>
          <w:sz w:val="28"/>
          <w:szCs w:val="28"/>
        </w:rPr>
        <w:t xml:space="preserve"> CTWCC </w:t>
      </w:r>
    </w:p>
    <w:p w14:paraId="6FB7ABEF" w14:textId="5B6337F9" w:rsidR="00BD3522" w:rsidRPr="00854F0C" w:rsidRDefault="00E53493" w:rsidP="00891A23">
      <w:pPr>
        <w:jc w:val="both"/>
        <w:rPr>
          <w:sz w:val="28"/>
          <w:szCs w:val="28"/>
        </w:rPr>
      </w:pPr>
      <w:hyperlink r:id="rId7" w:history="1">
        <w:r w:rsidRPr="00541972">
          <w:rPr>
            <w:rStyle w:val="Hyperlink"/>
            <w:sz w:val="28"/>
            <w:szCs w:val="28"/>
          </w:rPr>
          <w:t>www.clitheroe3wells.com</w:t>
        </w:r>
      </w:hyperlink>
    </w:p>
    <w:p w14:paraId="4E923200" w14:textId="166CEBC0" w:rsidR="00BD3522" w:rsidRPr="00854F0C" w:rsidRDefault="00891A23">
      <w:pPr>
        <w:rPr>
          <w:sz w:val="28"/>
          <w:szCs w:val="28"/>
        </w:rPr>
      </w:pPr>
      <w:r w:rsidRPr="00854F0C">
        <w:rPr>
          <w:sz w:val="28"/>
          <w:szCs w:val="28"/>
        </w:rPr>
        <w:t>(</w:t>
      </w:r>
      <w:r w:rsidRPr="00E53493">
        <w:rPr>
          <w:i/>
          <w:iCs/>
          <w:sz w:val="28"/>
          <w:szCs w:val="28"/>
        </w:rPr>
        <w:t>5</w:t>
      </w:r>
      <w:r w:rsidR="008C1443" w:rsidRPr="00E53493">
        <w:rPr>
          <w:i/>
          <w:iCs/>
          <w:sz w:val="28"/>
          <w:szCs w:val="28"/>
        </w:rPr>
        <w:t>3</w:t>
      </w:r>
      <w:r w:rsidR="00E53493" w:rsidRPr="00E53493">
        <w:rPr>
          <w:i/>
          <w:iCs/>
          <w:sz w:val="28"/>
          <w:szCs w:val="28"/>
        </w:rPr>
        <w:t>4</w:t>
      </w:r>
      <w:r w:rsidRPr="00E53493">
        <w:rPr>
          <w:i/>
          <w:iCs/>
          <w:sz w:val="28"/>
          <w:szCs w:val="28"/>
        </w:rPr>
        <w:t xml:space="preserve"> words</w:t>
      </w:r>
      <w:r w:rsidRPr="00854F0C">
        <w:rPr>
          <w:sz w:val="28"/>
          <w:szCs w:val="28"/>
        </w:rPr>
        <w:t>)</w:t>
      </w:r>
    </w:p>
    <w:sectPr w:rsidR="00BD3522" w:rsidRPr="00854F0C" w:rsidSect="00CE6609">
      <w:pgSz w:w="12240" w:h="15840"/>
      <w:pgMar w:top="567" w:right="567" w:bottom="284" w:left="680" w:header="113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0606"/>
    <w:multiLevelType w:val="hybridMultilevel"/>
    <w:tmpl w:val="78E66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45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71"/>
    <w:rsid w:val="00011BEF"/>
    <w:rsid w:val="0003730C"/>
    <w:rsid w:val="00070E1D"/>
    <w:rsid w:val="000753DE"/>
    <w:rsid w:val="0013119D"/>
    <w:rsid w:val="00144E01"/>
    <w:rsid w:val="001524C7"/>
    <w:rsid w:val="00161F3B"/>
    <w:rsid w:val="0017522C"/>
    <w:rsid w:val="00191067"/>
    <w:rsid w:val="001E1D0D"/>
    <w:rsid w:val="0021641D"/>
    <w:rsid w:val="00224E97"/>
    <w:rsid w:val="00243934"/>
    <w:rsid w:val="00273FA0"/>
    <w:rsid w:val="00275DDF"/>
    <w:rsid w:val="0029237F"/>
    <w:rsid w:val="00293795"/>
    <w:rsid w:val="002D518E"/>
    <w:rsid w:val="002D71E4"/>
    <w:rsid w:val="002F097D"/>
    <w:rsid w:val="00323C94"/>
    <w:rsid w:val="003471E2"/>
    <w:rsid w:val="00357345"/>
    <w:rsid w:val="00380E71"/>
    <w:rsid w:val="003A158A"/>
    <w:rsid w:val="003C6466"/>
    <w:rsid w:val="003D5F63"/>
    <w:rsid w:val="003E5BEB"/>
    <w:rsid w:val="004101AC"/>
    <w:rsid w:val="004477E6"/>
    <w:rsid w:val="004C7BB2"/>
    <w:rsid w:val="004D4355"/>
    <w:rsid w:val="004E059E"/>
    <w:rsid w:val="00540FF2"/>
    <w:rsid w:val="0055798C"/>
    <w:rsid w:val="00582668"/>
    <w:rsid w:val="00585CD7"/>
    <w:rsid w:val="00592BEA"/>
    <w:rsid w:val="005A4A67"/>
    <w:rsid w:val="005A7323"/>
    <w:rsid w:val="005D70B3"/>
    <w:rsid w:val="006238B0"/>
    <w:rsid w:val="006315EB"/>
    <w:rsid w:val="006C7A98"/>
    <w:rsid w:val="00722C43"/>
    <w:rsid w:val="007462A7"/>
    <w:rsid w:val="0079576D"/>
    <w:rsid w:val="00817C9C"/>
    <w:rsid w:val="0083613F"/>
    <w:rsid w:val="00851092"/>
    <w:rsid w:val="00854F0C"/>
    <w:rsid w:val="0086220F"/>
    <w:rsid w:val="00882824"/>
    <w:rsid w:val="00891A23"/>
    <w:rsid w:val="008C1443"/>
    <w:rsid w:val="008E36AB"/>
    <w:rsid w:val="008F0ED8"/>
    <w:rsid w:val="009025F2"/>
    <w:rsid w:val="00922F09"/>
    <w:rsid w:val="00937F67"/>
    <w:rsid w:val="00941AA1"/>
    <w:rsid w:val="00951088"/>
    <w:rsid w:val="009A1BA8"/>
    <w:rsid w:val="009C1632"/>
    <w:rsid w:val="00A23562"/>
    <w:rsid w:val="00A350FD"/>
    <w:rsid w:val="00A37AD8"/>
    <w:rsid w:val="00A539F6"/>
    <w:rsid w:val="00A55B29"/>
    <w:rsid w:val="00A63923"/>
    <w:rsid w:val="00AE3888"/>
    <w:rsid w:val="00AE7151"/>
    <w:rsid w:val="00B74D3F"/>
    <w:rsid w:val="00BC55B1"/>
    <w:rsid w:val="00BD3522"/>
    <w:rsid w:val="00BF1B9C"/>
    <w:rsid w:val="00C06BEB"/>
    <w:rsid w:val="00C323E5"/>
    <w:rsid w:val="00C370B0"/>
    <w:rsid w:val="00C41B60"/>
    <w:rsid w:val="00C42C54"/>
    <w:rsid w:val="00C568E2"/>
    <w:rsid w:val="00C8009A"/>
    <w:rsid w:val="00C83EB0"/>
    <w:rsid w:val="00C85EE0"/>
    <w:rsid w:val="00CB2748"/>
    <w:rsid w:val="00CD6DBE"/>
    <w:rsid w:val="00CE6609"/>
    <w:rsid w:val="00CF3B44"/>
    <w:rsid w:val="00D076F0"/>
    <w:rsid w:val="00D134DB"/>
    <w:rsid w:val="00D30384"/>
    <w:rsid w:val="00D466DE"/>
    <w:rsid w:val="00D70D25"/>
    <w:rsid w:val="00D9098B"/>
    <w:rsid w:val="00D971AD"/>
    <w:rsid w:val="00DC5741"/>
    <w:rsid w:val="00E42F5A"/>
    <w:rsid w:val="00E50411"/>
    <w:rsid w:val="00E53493"/>
    <w:rsid w:val="00E63638"/>
    <w:rsid w:val="00EB1BDE"/>
    <w:rsid w:val="00EC2346"/>
    <w:rsid w:val="00F43C69"/>
    <w:rsid w:val="00F46264"/>
    <w:rsid w:val="00F5280E"/>
    <w:rsid w:val="00F63698"/>
    <w:rsid w:val="00F954AB"/>
    <w:rsid w:val="00FA40F1"/>
    <w:rsid w:val="00FA730D"/>
    <w:rsid w:val="00FB343A"/>
    <w:rsid w:val="00FC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792F35"/>
  <w15:chartTrackingRefBased/>
  <w15:docId w15:val="{5478131A-0EDB-4808-9A77-50904D3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0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0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0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0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0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0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0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0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E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0E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0E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0E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0E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0E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0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0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0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0E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0E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0E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0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0E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0E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5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theroe3wel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theroe3wel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Burke</dc:creator>
  <cp:keywords/>
  <dc:description/>
  <cp:lastModifiedBy>Steve Burke</cp:lastModifiedBy>
  <cp:revision>2</cp:revision>
  <dcterms:created xsi:type="dcterms:W3CDTF">2025-03-17T16:37:00Z</dcterms:created>
  <dcterms:modified xsi:type="dcterms:W3CDTF">2025-03-17T16:37:00Z</dcterms:modified>
</cp:coreProperties>
</file>